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249" w:rsidRPr="00786A36" w:rsidRDefault="00066249" w:rsidP="00066249">
      <w:pPr>
        <w:autoSpaceDE w:val="0"/>
        <w:autoSpaceDN w:val="0"/>
        <w:adjustRightInd w:val="0"/>
        <w:spacing w:after="0" w:line="240" w:lineRule="auto"/>
        <w:jc w:val="center"/>
        <w:rPr>
          <w:rFonts w:ascii="Cambria" w:hAnsi="Cambria" w:cs="AkzidenzGroteskStd-Bold"/>
          <w:b/>
          <w:bCs/>
          <w:caps/>
          <w:color w:val="000000"/>
          <w:sz w:val="32"/>
          <w:szCs w:val="20"/>
        </w:rPr>
      </w:pPr>
      <w:r w:rsidRPr="00786A36">
        <w:rPr>
          <w:rFonts w:ascii="Cambria" w:hAnsi="Cambria" w:cs="AkzidenzGroteskStd-Bold"/>
          <w:b/>
          <w:bCs/>
          <w:caps/>
          <w:color w:val="000000"/>
          <w:sz w:val="32"/>
          <w:szCs w:val="20"/>
        </w:rPr>
        <w:t>Anexo: Reglamento al interior del estadio</w:t>
      </w:r>
    </w:p>
    <w:p w:rsidR="00066249" w:rsidRDefault="00066249" w:rsidP="00066249">
      <w:pPr>
        <w:autoSpaceDE w:val="0"/>
        <w:autoSpaceDN w:val="0"/>
        <w:adjustRightInd w:val="0"/>
        <w:spacing w:after="0" w:line="240" w:lineRule="auto"/>
        <w:jc w:val="center"/>
        <w:rPr>
          <w:rFonts w:ascii="Cambria" w:hAnsi="Cambria" w:cs="AkzidenzGroteskStd-Bold"/>
          <w:b/>
          <w:bCs/>
          <w:color w:val="000000"/>
          <w:sz w:val="24"/>
          <w:szCs w:val="20"/>
        </w:rPr>
      </w:pPr>
    </w:p>
    <w:p w:rsidR="00786A36" w:rsidRDefault="00066249" w:rsidP="00066249">
      <w:pPr>
        <w:autoSpaceDE w:val="0"/>
        <w:autoSpaceDN w:val="0"/>
        <w:adjustRightInd w:val="0"/>
        <w:spacing w:after="0" w:line="240" w:lineRule="auto"/>
        <w:rPr>
          <w:rFonts w:ascii="Cambria" w:hAnsi="Cambria" w:cs="AkzidenzGroteskStd-Bold"/>
          <w:bCs/>
          <w:color w:val="000000"/>
          <w:szCs w:val="20"/>
        </w:rPr>
      </w:pPr>
      <w:r w:rsidRPr="00066249">
        <w:rPr>
          <w:rFonts w:ascii="Cambria" w:hAnsi="Cambria" w:cs="AkzidenzGroteskStd-Bold"/>
          <w:bCs/>
          <w:color w:val="000000"/>
          <w:szCs w:val="20"/>
        </w:rPr>
        <w:t xml:space="preserve">(De acuerdo a las disposiciones </w:t>
      </w:r>
    </w:p>
    <w:p w:rsidR="00066249" w:rsidRPr="00066249" w:rsidRDefault="00066249" w:rsidP="00066249">
      <w:pPr>
        <w:autoSpaceDE w:val="0"/>
        <w:autoSpaceDN w:val="0"/>
        <w:adjustRightInd w:val="0"/>
        <w:spacing w:after="0" w:line="240" w:lineRule="auto"/>
        <w:rPr>
          <w:rFonts w:ascii="Cambria" w:hAnsi="Cambria" w:cs="AkzidenzGroteskStd-Bold"/>
          <w:bCs/>
          <w:color w:val="000000"/>
          <w:szCs w:val="20"/>
        </w:rPr>
      </w:pPr>
      <w:r w:rsidRPr="00066249">
        <w:rPr>
          <w:rFonts w:ascii="Cambria" w:hAnsi="Cambria" w:cs="AkzidenzGroteskStd-Bold"/>
          <w:bCs/>
          <w:color w:val="000000"/>
          <w:szCs w:val="20"/>
        </w:rPr>
        <w:t>de la ley ALLIOT-MARIE del 06 de diciembre de 1993)</w:t>
      </w:r>
    </w:p>
    <w:p w:rsidR="00066249" w:rsidRPr="00066249" w:rsidRDefault="00066249" w:rsidP="00066249">
      <w:pPr>
        <w:autoSpaceDE w:val="0"/>
        <w:autoSpaceDN w:val="0"/>
        <w:adjustRightInd w:val="0"/>
        <w:spacing w:after="0" w:line="240" w:lineRule="auto"/>
        <w:jc w:val="both"/>
        <w:rPr>
          <w:rFonts w:ascii="Cambria" w:hAnsi="Cambria" w:cs="AkzidenzGroteskStd-Bold"/>
          <w:bCs/>
          <w:color w:val="000000"/>
          <w:sz w:val="20"/>
          <w:szCs w:val="20"/>
        </w:rPr>
      </w:pPr>
    </w:p>
    <w:p w:rsidR="00066249" w:rsidRPr="00786A36" w:rsidRDefault="00F46838" w:rsidP="00F46838">
      <w:pPr>
        <w:autoSpaceDE w:val="0"/>
        <w:autoSpaceDN w:val="0"/>
        <w:adjustRightInd w:val="0"/>
        <w:spacing w:after="0" w:line="240" w:lineRule="auto"/>
        <w:ind w:left="1985" w:hanging="1985"/>
        <w:jc w:val="both"/>
        <w:rPr>
          <w:rFonts w:ascii="Cambria" w:hAnsi="Cambria" w:cs="AkzidenzGroteskStd-Bold"/>
          <w:bCs/>
          <w:color w:val="000000"/>
        </w:rPr>
      </w:pPr>
      <w:r w:rsidRPr="00786A36">
        <w:rPr>
          <w:rFonts w:ascii="Cambria" w:hAnsi="Cambria" w:cs="AkzidenzGroteskStd-Bold"/>
          <w:b/>
          <w:bCs/>
          <w:caps/>
          <w:color w:val="000000"/>
        </w:rPr>
        <w:t>A</w:t>
      </w:r>
      <w:r w:rsidR="00066249" w:rsidRPr="00786A36">
        <w:rPr>
          <w:rFonts w:ascii="Cambria" w:hAnsi="Cambria" w:cs="AkzidenzGroteskStd-Bold"/>
          <w:b/>
          <w:bCs/>
          <w:caps/>
          <w:color w:val="000000"/>
        </w:rPr>
        <w:t>rtículo</w:t>
      </w:r>
      <w:r w:rsidRPr="00786A36">
        <w:rPr>
          <w:rFonts w:ascii="Cambria" w:hAnsi="Cambria" w:cs="AkzidenzGroteskStd-Bold"/>
          <w:b/>
          <w:bCs/>
          <w:caps/>
          <w:color w:val="000000"/>
        </w:rPr>
        <w:t xml:space="preserve"> 1</w:t>
      </w:r>
      <w:r w:rsidR="00066249" w:rsidRPr="00786A36">
        <w:rPr>
          <w:rFonts w:ascii="Cambria" w:hAnsi="Cambria" w:cs="AkzidenzGroteskStd-Bold"/>
          <w:bCs/>
          <w:color w:val="000000"/>
        </w:rPr>
        <w:t xml:space="preserve"> </w:t>
      </w:r>
      <w:r w:rsidRPr="00786A36">
        <w:rPr>
          <w:rFonts w:ascii="Cambria" w:hAnsi="Cambria" w:cs="AkzidenzGroteskStd-Bold"/>
          <w:bCs/>
          <w:color w:val="000000"/>
        </w:rPr>
        <w:tab/>
        <w:t>Cualquier persona que entrar en el recinto de un estadio a ver un partido de fútbol o a cualquier evento organizado por el club, debe cumplir con estas reglas de procedimiento interno, así como a la legislación vigente.</w:t>
      </w:r>
    </w:p>
    <w:p w:rsidR="00066249" w:rsidRPr="00786A36" w:rsidRDefault="00066249" w:rsidP="00066249">
      <w:pPr>
        <w:autoSpaceDE w:val="0"/>
        <w:autoSpaceDN w:val="0"/>
        <w:adjustRightInd w:val="0"/>
        <w:spacing w:after="0" w:line="240" w:lineRule="auto"/>
        <w:jc w:val="both"/>
        <w:rPr>
          <w:rFonts w:ascii="Cambria" w:hAnsi="Cambria" w:cs="AkzidenzGroteskStd-Bold"/>
          <w:bCs/>
          <w:color w:val="000000"/>
        </w:rPr>
      </w:pPr>
    </w:p>
    <w:p w:rsidR="00066249" w:rsidRPr="00786A36" w:rsidRDefault="00F46838" w:rsidP="00F46838">
      <w:pPr>
        <w:autoSpaceDE w:val="0"/>
        <w:autoSpaceDN w:val="0"/>
        <w:adjustRightInd w:val="0"/>
        <w:spacing w:after="0" w:line="240" w:lineRule="auto"/>
        <w:ind w:left="1985" w:hanging="1985"/>
        <w:jc w:val="both"/>
        <w:rPr>
          <w:rFonts w:ascii="Cambria" w:hAnsi="Cambria" w:cs="AkzidenzGroteskStd-Bold"/>
          <w:bCs/>
          <w:color w:val="000000"/>
        </w:rPr>
      </w:pPr>
      <w:r w:rsidRPr="00786A36">
        <w:rPr>
          <w:rFonts w:ascii="Cambria" w:hAnsi="Cambria" w:cs="AkzidenzGroteskStd-Bold"/>
          <w:b/>
          <w:bCs/>
          <w:color w:val="000000"/>
        </w:rPr>
        <w:t>ARTÍCULO 2</w:t>
      </w:r>
      <w:r w:rsidRPr="00786A36">
        <w:rPr>
          <w:rFonts w:ascii="Cambria" w:hAnsi="Cambria" w:cs="AkzidenzGroteskStd-Bold"/>
          <w:bCs/>
          <w:color w:val="000000"/>
        </w:rPr>
        <w:tab/>
        <w:t>El acceso al estadio está reservado sólo a los titulares de un billete cuya validez se verifica por un empleado del organizador.</w:t>
      </w:r>
    </w:p>
    <w:p w:rsidR="00066249" w:rsidRPr="00786A36" w:rsidRDefault="00066249" w:rsidP="00066249">
      <w:pPr>
        <w:autoSpaceDE w:val="0"/>
        <w:autoSpaceDN w:val="0"/>
        <w:adjustRightInd w:val="0"/>
        <w:spacing w:after="0" w:line="240" w:lineRule="auto"/>
        <w:jc w:val="both"/>
        <w:rPr>
          <w:rFonts w:ascii="Cambria" w:hAnsi="Cambria" w:cs="AkzidenzGroteskStd-Bold"/>
          <w:bCs/>
          <w:color w:val="000000"/>
        </w:rPr>
      </w:pPr>
    </w:p>
    <w:p w:rsidR="00066249" w:rsidRPr="00786A36" w:rsidRDefault="00F46838" w:rsidP="00F46838">
      <w:pPr>
        <w:tabs>
          <w:tab w:val="left" w:pos="1843"/>
          <w:tab w:val="left" w:pos="1985"/>
        </w:tabs>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
          <w:bCs/>
          <w:color w:val="000000"/>
        </w:rPr>
        <w:t>ARTÍCULO 3</w:t>
      </w:r>
      <w:r w:rsidRPr="00786A36">
        <w:rPr>
          <w:rFonts w:ascii="Cambria" w:hAnsi="Cambria" w:cs="AkzidenzGroteskStd-Bold"/>
          <w:bCs/>
          <w:color w:val="000000"/>
        </w:rPr>
        <w:tab/>
      </w:r>
      <w:r w:rsidRPr="00786A36">
        <w:rPr>
          <w:rFonts w:ascii="Cambria" w:hAnsi="Cambria" w:cs="AkzidenzGroteskStd-Bold"/>
          <w:bCs/>
          <w:color w:val="000000"/>
        </w:rPr>
        <w:tab/>
        <w:t xml:space="preserve">Posesión de un ticket es la aceptación tácita </w:t>
      </w:r>
      <w:r w:rsidR="006C078C" w:rsidRPr="00786A36">
        <w:rPr>
          <w:rFonts w:ascii="Cambria" w:hAnsi="Cambria" w:cs="AkzidenzGroteskStd-Bold"/>
          <w:bCs/>
          <w:color w:val="000000"/>
        </w:rPr>
        <w:t>del reglamento interno.</w:t>
      </w:r>
    </w:p>
    <w:p w:rsidR="00F46838" w:rsidRPr="00786A36" w:rsidRDefault="00F46838" w:rsidP="00066249">
      <w:pPr>
        <w:autoSpaceDE w:val="0"/>
        <w:autoSpaceDN w:val="0"/>
        <w:adjustRightInd w:val="0"/>
        <w:spacing w:after="0" w:line="240" w:lineRule="auto"/>
        <w:jc w:val="both"/>
        <w:rPr>
          <w:rFonts w:ascii="Cambria" w:hAnsi="Cambria" w:cs="AkzidenzGroteskStd-Bold"/>
          <w:bCs/>
          <w:color w:val="000000"/>
        </w:rPr>
      </w:pPr>
    </w:p>
    <w:p w:rsidR="009F7518" w:rsidRPr="00786A36" w:rsidRDefault="00F46838" w:rsidP="006C078C">
      <w:pPr>
        <w:autoSpaceDE w:val="0"/>
        <w:autoSpaceDN w:val="0"/>
        <w:adjustRightInd w:val="0"/>
        <w:spacing w:after="0" w:line="240" w:lineRule="auto"/>
        <w:ind w:left="2124" w:hanging="2124"/>
        <w:jc w:val="both"/>
        <w:rPr>
          <w:rFonts w:ascii="Cambria" w:hAnsi="Cambria" w:cs="AkzidenzGroteskStd-Bold"/>
          <w:bCs/>
          <w:color w:val="000000"/>
        </w:rPr>
      </w:pPr>
      <w:r w:rsidRPr="00786A36">
        <w:rPr>
          <w:rFonts w:ascii="Cambria" w:hAnsi="Cambria" w:cs="AkzidenzGroteskStd-Bold"/>
          <w:b/>
          <w:bCs/>
          <w:color w:val="000000"/>
        </w:rPr>
        <w:t>ARTÍCULO 4</w:t>
      </w:r>
      <w:r w:rsidR="006C078C" w:rsidRPr="00786A36">
        <w:rPr>
          <w:rFonts w:ascii="Cambria" w:hAnsi="Cambria" w:cs="AkzidenzGroteskStd-Bold"/>
          <w:bCs/>
          <w:color w:val="000000"/>
        </w:rPr>
        <w:tab/>
        <w:t>Se informa a los espectadores que pueden ser objeto de medidas de seguridad, palpación de seguridad</w:t>
      </w:r>
      <w:r w:rsidR="004C1F1E" w:rsidRPr="00786A36">
        <w:rPr>
          <w:rFonts w:ascii="Cambria" w:hAnsi="Cambria" w:cs="AkzidenzGroteskStd-Bold"/>
          <w:bCs/>
          <w:color w:val="000000"/>
        </w:rPr>
        <w:t xml:space="preserve"> y la </w:t>
      </w:r>
      <w:r w:rsidR="006C078C" w:rsidRPr="00786A36">
        <w:rPr>
          <w:rFonts w:ascii="Cambria" w:hAnsi="Cambria" w:cs="AkzidenzGroteskStd-Bold"/>
          <w:bCs/>
          <w:color w:val="000000"/>
        </w:rPr>
        <w:t>pr</w:t>
      </w:r>
      <w:r w:rsidR="009F7518" w:rsidRPr="00786A36">
        <w:rPr>
          <w:rFonts w:ascii="Cambria" w:hAnsi="Cambria" w:cs="AkzidenzGroteskStd-Bold"/>
          <w:bCs/>
          <w:color w:val="000000"/>
        </w:rPr>
        <w:t>esentación de objetos que se encuentran en su posición</w:t>
      </w:r>
      <w:r w:rsidR="006C078C" w:rsidRPr="00786A36">
        <w:rPr>
          <w:rFonts w:ascii="Cambria" w:hAnsi="Cambria" w:cs="AkzidenzGroteskStd-Bold"/>
          <w:bCs/>
          <w:color w:val="000000"/>
        </w:rPr>
        <w:t xml:space="preserve">. </w:t>
      </w:r>
    </w:p>
    <w:p w:rsidR="009F7518" w:rsidRPr="00786A36" w:rsidRDefault="009F7518" w:rsidP="009F7518">
      <w:pPr>
        <w:autoSpaceDE w:val="0"/>
        <w:autoSpaceDN w:val="0"/>
        <w:adjustRightInd w:val="0"/>
        <w:spacing w:after="0" w:line="240" w:lineRule="auto"/>
        <w:ind w:left="2124"/>
        <w:jc w:val="both"/>
        <w:rPr>
          <w:rFonts w:ascii="Cambria" w:hAnsi="Cambria" w:cs="AkzidenzGroteskStd-Bold"/>
          <w:bCs/>
          <w:color w:val="000000"/>
        </w:rPr>
      </w:pPr>
      <w:r w:rsidRPr="00786A36">
        <w:rPr>
          <w:rFonts w:ascii="Cambria" w:hAnsi="Cambria" w:cs="AkzidenzGroteskStd-Bold"/>
          <w:bCs/>
          <w:color w:val="000000"/>
        </w:rPr>
        <w:t>Esta</w:t>
      </w:r>
      <w:r w:rsidR="006C078C" w:rsidRPr="00786A36">
        <w:rPr>
          <w:rFonts w:ascii="Cambria" w:hAnsi="Cambria" w:cs="AkzidenzGroteskStd-Bold"/>
          <w:bCs/>
          <w:color w:val="000000"/>
        </w:rPr>
        <w:t>s</w:t>
      </w:r>
      <w:r w:rsidRPr="00786A36">
        <w:rPr>
          <w:rFonts w:ascii="Cambria" w:hAnsi="Cambria" w:cs="AkzidenzGroteskStd-Bold"/>
          <w:bCs/>
          <w:color w:val="000000"/>
        </w:rPr>
        <w:t xml:space="preserve"> palpaciones de seguridad</w:t>
      </w:r>
      <w:r w:rsidR="006C078C" w:rsidRPr="00786A36">
        <w:rPr>
          <w:rFonts w:ascii="Cambria" w:hAnsi="Cambria" w:cs="AkzidenzGroteskStd-Bold"/>
          <w:bCs/>
          <w:color w:val="000000"/>
        </w:rPr>
        <w:t xml:space="preserve"> pueden realizarse por cualquier oficial del organizad</w:t>
      </w:r>
      <w:r w:rsidRPr="00786A36">
        <w:rPr>
          <w:rFonts w:ascii="Cambria" w:hAnsi="Cambria" w:cs="AkzidenzGroteskStd-Bold"/>
          <w:bCs/>
          <w:color w:val="000000"/>
        </w:rPr>
        <w:t>or del evento, aprobado por el P</w:t>
      </w:r>
      <w:r w:rsidR="006C078C" w:rsidRPr="00786A36">
        <w:rPr>
          <w:rFonts w:ascii="Cambria" w:hAnsi="Cambria" w:cs="AkzidenzGroteskStd-Bold"/>
          <w:bCs/>
          <w:color w:val="000000"/>
        </w:rPr>
        <w:t xml:space="preserve">refecto del Departamento de conformidad con el Decreto de 24 de marzo de 2005 de 2005-307. </w:t>
      </w:r>
    </w:p>
    <w:p w:rsidR="00066249" w:rsidRPr="00786A36" w:rsidRDefault="009F7518" w:rsidP="009F7518">
      <w:pPr>
        <w:autoSpaceDE w:val="0"/>
        <w:autoSpaceDN w:val="0"/>
        <w:adjustRightInd w:val="0"/>
        <w:spacing w:after="0" w:line="240" w:lineRule="auto"/>
        <w:ind w:left="2124"/>
        <w:jc w:val="both"/>
        <w:rPr>
          <w:rFonts w:ascii="Cambria" w:hAnsi="Cambria" w:cs="AkzidenzGroteskStd-Bold"/>
          <w:bCs/>
          <w:color w:val="000000"/>
        </w:rPr>
      </w:pPr>
      <w:r w:rsidRPr="00786A36">
        <w:rPr>
          <w:rFonts w:ascii="Cambria" w:hAnsi="Cambria" w:cs="AkzidenzGroteskStd-Bold"/>
          <w:bCs/>
          <w:color w:val="000000"/>
        </w:rPr>
        <w:t>Cualquier persona que se niegue</w:t>
      </w:r>
      <w:r w:rsidR="006C078C" w:rsidRPr="00786A36">
        <w:rPr>
          <w:rFonts w:ascii="Cambria" w:hAnsi="Cambria" w:cs="AkzidenzGroteskStd-Bold"/>
          <w:bCs/>
          <w:color w:val="000000"/>
        </w:rPr>
        <w:t xml:space="preserve"> a someterse a las medidas de control y seguridad se</w:t>
      </w:r>
      <w:r w:rsidRPr="00786A36">
        <w:rPr>
          <w:rFonts w:ascii="Cambria" w:hAnsi="Cambria" w:cs="AkzidenzGroteskStd-Bold"/>
          <w:bCs/>
          <w:color w:val="000000"/>
        </w:rPr>
        <w:t xml:space="preserve"> le prohibirá</w:t>
      </w:r>
      <w:r w:rsidR="006C078C" w:rsidRPr="00786A36">
        <w:rPr>
          <w:rFonts w:ascii="Cambria" w:hAnsi="Cambria" w:cs="AkzidenzGroteskStd-Bold"/>
          <w:bCs/>
          <w:color w:val="000000"/>
        </w:rPr>
        <w:t xml:space="preserve"> el </w:t>
      </w:r>
      <w:r w:rsidRPr="00786A36">
        <w:rPr>
          <w:rFonts w:ascii="Cambria" w:hAnsi="Cambria" w:cs="AkzidenzGroteskStd-Bold"/>
          <w:bCs/>
          <w:color w:val="000000"/>
        </w:rPr>
        <w:t>acceso</w:t>
      </w:r>
      <w:r w:rsidR="006C078C" w:rsidRPr="00786A36">
        <w:rPr>
          <w:rFonts w:ascii="Cambria" w:hAnsi="Cambria" w:cs="AkzidenzGroteskStd-Bold"/>
          <w:bCs/>
          <w:color w:val="000000"/>
        </w:rPr>
        <w:t>.</w:t>
      </w:r>
    </w:p>
    <w:p w:rsidR="00F46838" w:rsidRPr="00786A36" w:rsidRDefault="00F46838" w:rsidP="00066249">
      <w:pPr>
        <w:autoSpaceDE w:val="0"/>
        <w:autoSpaceDN w:val="0"/>
        <w:adjustRightInd w:val="0"/>
        <w:spacing w:after="0" w:line="240" w:lineRule="auto"/>
        <w:jc w:val="both"/>
        <w:rPr>
          <w:rFonts w:ascii="Cambria" w:hAnsi="Cambria" w:cs="AkzidenzGroteskStd-Bold"/>
          <w:bCs/>
          <w:color w:val="000000"/>
        </w:rPr>
      </w:pPr>
    </w:p>
    <w:p w:rsidR="00066249" w:rsidRPr="00786A36" w:rsidRDefault="009F7518" w:rsidP="009F7518">
      <w:pPr>
        <w:autoSpaceDE w:val="0"/>
        <w:autoSpaceDN w:val="0"/>
        <w:adjustRightInd w:val="0"/>
        <w:spacing w:after="0" w:line="240" w:lineRule="auto"/>
        <w:ind w:left="2124" w:hanging="2124"/>
        <w:jc w:val="both"/>
        <w:rPr>
          <w:rFonts w:ascii="Cambria" w:hAnsi="Cambria" w:cs="AkzidenzGroteskStd-Bold"/>
          <w:bCs/>
          <w:color w:val="000000"/>
        </w:rPr>
      </w:pPr>
      <w:r w:rsidRPr="00786A36">
        <w:rPr>
          <w:rFonts w:ascii="Cambria" w:hAnsi="Cambria" w:cs="AkzidenzGroteskStd-Bold"/>
          <w:b/>
          <w:bCs/>
          <w:color w:val="000000"/>
        </w:rPr>
        <w:t>ARTÍCULO 5</w:t>
      </w:r>
      <w:r w:rsidRPr="00786A36">
        <w:rPr>
          <w:rFonts w:ascii="Cambria" w:hAnsi="Cambria" w:cs="AkzidenzGroteskStd-Bold"/>
          <w:bCs/>
          <w:color w:val="000000"/>
        </w:rPr>
        <w:tab/>
        <w:t>No cumplir con las disposiciones establecidas en este Reglamento o la negativa a cumplir con los preceptos de las fuerzas de seguridad, resultará sistemáticamente en la expulsión del infractor, sin perjuicio a las acciones judiciales que podría llevarse a cabo contra el autor de un delito.</w:t>
      </w:r>
    </w:p>
    <w:p w:rsidR="009F7518" w:rsidRPr="00786A36" w:rsidRDefault="009F7518" w:rsidP="00066249">
      <w:pPr>
        <w:autoSpaceDE w:val="0"/>
        <w:autoSpaceDN w:val="0"/>
        <w:adjustRightInd w:val="0"/>
        <w:spacing w:after="0" w:line="240" w:lineRule="auto"/>
        <w:jc w:val="both"/>
        <w:rPr>
          <w:rFonts w:ascii="Cambria" w:hAnsi="Cambria" w:cs="AkzidenzGroteskStd-Bold"/>
          <w:bCs/>
          <w:color w:val="000000"/>
        </w:rPr>
      </w:pPr>
    </w:p>
    <w:p w:rsidR="009F7518" w:rsidRPr="00786A36" w:rsidRDefault="009F7518" w:rsidP="009F7518">
      <w:pPr>
        <w:autoSpaceDE w:val="0"/>
        <w:autoSpaceDN w:val="0"/>
        <w:adjustRightInd w:val="0"/>
        <w:spacing w:after="0" w:line="240" w:lineRule="auto"/>
        <w:ind w:left="2124" w:hanging="2124"/>
        <w:jc w:val="both"/>
        <w:rPr>
          <w:rFonts w:ascii="Cambria" w:hAnsi="Cambria" w:cs="AkzidenzGroteskStd-Bold"/>
          <w:bCs/>
          <w:color w:val="000000"/>
        </w:rPr>
      </w:pPr>
      <w:r w:rsidRPr="00786A36">
        <w:rPr>
          <w:rFonts w:ascii="Cambria" w:hAnsi="Cambria" w:cs="AkzidenzGroteskStd-Bold"/>
          <w:b/>
          <w:bCs/>
          <w:color w:val="000000"/>
        </w:rPr>
        <w:t>ARTÍCULO 6</w:t>
      </w:r>
      <w:r w:rsidRPr="00786A36">
        <w:rPr>
          <w:rFonts w:ascii="Cambria" w:hAnsi="Cambria" w:cs="AkzidenzGroteskStd-Bold"/>
          <w:bCs/>
          <w:color w:val="000000"/>
        </w:rPr>
        <w:tab/>
        <w:t>Cualquier objeto que pueda presentar un peligro para la seguridad de los demás asistentes estará prohibido en el estadio. Los objetos de valor confiscados serán retenidos, por la duración del partido y devueltos por el organizador bajo su responsabilidad.</w:t>
      </w:r>
    </w:p>
    <w:p w:rsidR="009F7518" w:rsidRPr="00786A36" w:rsidRDefault="009F7518" w:rsidP="00066249">
      <w:pPr>
        <w:autoSpaceDE w:val="0"/>
        <w:autoSpaceDN w:val="0"/>
        <w:adjustRightInd w:val="0"/>
        <w:spacing w:after="0" w:line="240" w:lineRule="auto"/>
        <w:jc w:val="both"/>
        <w:rPr>
          <w:rFonts w:ascii="Cambria" w:hAnsi="Cambria" w:cs="AkzidenzGroteskStd-Bold"/>
          <w:bCs/>
          <w:color w:val="000000"/>
        </w:rPr>
      </w:pPr>
    </w:p>
    <w:p w:rsidR="009F7518" w:rsidRPr="00786A36" w:rsidRDefault="009F7518" w:rsidP="009F7518">
      <w:pPr>
        <w:autoSpaceDE w:val="0"/>
        <w:autoSpaceDN w:val="0"/>
        <w:adjustRightInd w:val="0"/>
        <w:spacing w:after="0" w:line="240" w:lineRule="auto"/>
        <w:ind w:left="2124" w:hanging="2124"/>
        <w:jc w:val="both"/>
        <w:rPr>
          <w:rFonts w:ascii="Cambria" w:hAnsi="Cambria" w:cs="AkzidenzGroteskStd-Bold"/>
          <w:bCs/>
          <w:color w:val="000000"/>
        </w:rPr>
      </w:pPr>
      <w:r w:rsidRPr="00786A36">
        <w:rPr>
          <w:rFonts w:ascii="Cambria" w:hAnsi="Cambria" w:cs="AkzidenzGroteskStd-Bold"/>
          <w:b/>
          <w:bCs/>
          <w:color w:val="000000"/>
        </w:rPr>
        <w:t>ARTÍCULO 7</w:t>
      </w:r>
      <w:r w:rsidRPr="00786A36">
        <w:rPr>
          <w:rFonts w:ascii="Cambria" w:hAnsi="Cambria" w:cs="AkzidenzGroteskStd-Bold"/>
          <w:bCs/>
          <w:color w:val="000000"/>
        </w:rPr>
        <w:tab/>
        <w:t>No están permitidos en el estadio:</w:t>
      </w:r>
    </w:p>
    <w:p w:rsidR="009F7518" w:rsidRPr="00786A36" w:rsidRDefault="009F7518" w:rsidP="009F7518">
      <w:pPr>
        <w:autoSpaceDE w:val="0"/>
        <w:autoSpaceDN w:val="0"/>
        <w:adjustRightInd w:val="0"/>
        <w:spacing w:after="0" w:line="240" w:lineRule="auto"/>
        <w:ind w:left="2124" w:firstLine="708"/>
        <w:jc w:val="both"/>
        <w:rPr>
          <w:rFonts w:ascii="Cambria" w:hAnsi="Cambria" w:cs="AkzidenzGroteskStd-Bold"/>
          <w:bCs/>
          <w:color w:val="000000"/>
        </w:rPr>
      </w:pPr>
    </w:p>
    <w:p w:rsidR="002C77D9" w:rsidRPr="00786A36" w:rsidRDefault="009F7518" w:rsidP="00786A36">
      <w:pPr>
        <w:autoSpaceDE w:val="0"/>
        <w:autoSpaceDN w:val="0"/>
        <w:adjustRightInd w:val="0"/>
        <w:spacing w:after="0" w:line="240" w:lineRule="auto"/>
        <w:ind w:left="2552"/>
        <w:jc w:val="both"/>
        <w:rPr>
          <w:rFonts w:ascii="Cambria" w:hAnsi="Cambria" w:cs="AkzidenzGroteskStd-Bold"/>
          <w:bCs/>
          <w:color w:val="000000"/>
        </w:rPr>
      </w:pPr>
      <w:r w:rsidRPr="00786A36">
        <w:rPr>
          <w:rFonts w:ascii="Cambria" w:hAnsi="Cambria" w:cs="AkzidenzGroteskStd-Bold"/>
          <w:bCs/>
          <w:color w:val="000000"/>
        </w:rPr>
        <w:t xml:space="preserve">-Los documentos, folletos, </w:t>
      </w:r>
      <w:r w:rsidR="002C77D9" w:rsidRPr="00786A36">
        <w:rPr>
          <w:rFonts w:ascii="Cambria" w:hAnsi="Cambria" w:cs="AkzidenzGroteskStd-Bold"/>
          <w:bCs/>
          <w:color w:val="000000"/>
        </w:rPr>
        <w:t>distintivos</w:t>
      </w:r>
      <w:r w:rsidRPr="00786A36">
        <w:rPr>
          <w:rFonts w:ascii="Cambria" w:hAnsi="Cambria" w:cs="AkzidenzGroteskStd-Bold"/>
          <w:bCs/>
          <w:color w:val="000000"/>
        </w:rPr>
        <w:t>, insignias o banderas de cualquier tamaño,</w:t>
      </w:r>
      <w:r w:rsidR="002C77D9" w:rsidRPr="00786A36">
        <w:rPr>
          <w:rFonts w:ascii="Cambria" w:hAnsi="Cambria" w:cs="AkzidenzGroteskStd-Bold"/>
          <w:bCs/>
          <w:color w:val="000000"/>
        </w:rPr>
        <w:t xml:space="preserve"> de carácter</w:t>
      </w:r>
      <w:r w:rsidRPr="00786A36">
        <w:rPr>
          <w:rFonts w:ascii="Cambria" w:hAnsi="Cambria" w:cs="AkzidenzGroteskStd-Bold"/>
          <w:bCs/>
          <w:color w:val="000000"/>
        </w:rPr>
        <w:t xml:space="preserve"> político, ide</w:t>
      </w:r>
      <w:r w:rsidR="002C77D9" w:rsidRPr="00786A36">
        <w:rPr>
          <w:rFonts w:ascii="Cambria" w:hAnsi="Cambria" w:cs="AkzidenzGroteskStd-Bold"/>
          <w:bCs/>
          <w:color w:val="000000"/>
        </w:rPr>
        <w:t>ológico, filosófico o publicitario</w:t>
      </w:r>
      <w:r w:rsidRPr="00786A36">
        <w:rPr>
          <w:rFonts w:ascii="Cambria" w:hAnsi="Cambria" w:cs="AkzidenzGroteskStd-Bold"/>
          <w:bCs/>
          <w:color w:val="000000"/>
        </w:rPr>
        <w:t>, o cualquier otro medio que se</w:t>
      </w:r>
      <w:r w:rsidR="002C77D9" w:rsidRPr="00786A36">
        <w:rPr>
          <w:rFonts w:ascii="Cambria" w:hAnsi="Cambria" w:cs="AkzidenzGroteskStd-Bold"/>
          <w:bCs/>
          <w:color w:val="000000"/>
        </w:rPr>
        <w:t xml:space="preserve"> utilice</w:t>
      </w:r>
      <w:r w:rsidRPr="00786A36">
        <w:rPr>
          <w:rFonts w:ascii="Cambria" w:hAnsi="Cambria" w:cs="AkzidenzGroteskStd-Bold"/>
          <w:bCs/>
          <w:color w:val="000000"/>
        </w:rPr>
        <w:t xml:space="preserve"> con fines </w:t>
      </w:r>
      <w:r w:rsidR="002C77D9" w:rsidRPr="00786A36">
        <w:rPr>
          <w:rFonts w:ascii="Cambria" w:hAnsi="Cambria" w:cs="AkzidenzGroteskStd-Bold"/>
          <w:bCs/>
          <w:color w:val="000000"/>
        </w:rPr>
        <w:t xml:space="preserve">comerciales, </w:t>
      </w:r>
      <w:r w:rsidRPr="00786A36">
        <w:rPr>
          <w:rFonts w:ascii="Cambria" w:hAnsi="Cambria" w:cs="AkzidenzGroteskStd-Bold"/>
          <w:bCs/>
          <w:color w:val="000000"/>
        </w:rPr>
        <w:t xml:space="preserve">que se podían ver por parte de terceros. </w:t>
      </w:r>
    </w:p>
    <w:p w:rsidR="002C77D9" w:rsidRPr="00786A36" w:rsidRDefault="009F7518" w:rsidP="00786A36">
      <w:pPr>
        <w:autoSpaceDE w:val="0"/>
        <w:autoSpaceDN w:val="0"/>
        <w:adjustRightInd w:val="0"/>
        <w:spacing w:after="0" w:line="240" w:lineRule="auto"/>
        <w:ind w:left="2552"/>
        <w:jc w:val="both"/>
        <w:rPr>
          <w:rFonts w:ascii="Cambria" w:hAnsi="Cambria" w:cs="AkzidenzGroteskStd-Bold"/>
          <w:bCs/>
          <w:color w:val="000000"/>
        </w:rPr>
      </w:pPr>
      <w:r w:rsidRPr="00786A36">
        <w:rPr>
          <w:rFonts w:ascii="Cambria" w:hAnsi="Cambria" w:cs="AkzidenzGroteskStd-Bold"/>
          <w:bCs/>
          <w:color w:val="000000"/>
        </w:rPr>
        <w:t>-Cualquier objeto que puede ser utilizad</w:t>
      </w:r>
      <w:r w:rsidR="002C77D9" w:rsidRPr="00786A36">
        <w:rPr>
          <w:rFonts w:ascii="Cambria" w:hAnsi="Cambria" w:cs="AkzidenzGroteskStd-Bold"/>
          <w:bCs/>
          <w:color w:val="000000"/>
        </w:rPr>
        <w:t>o como un proyectil, constituir</w:t>
      </w:r>
      <w:r w:rsidRPr="00786A36">
        <w:rPr>
          <w:rFonts w:ascii="Cambria" w:hAnsi="Cambria" w:cs="AkzidenzGroteskStd-Bold"/>
          <w:bCs/>
          <w:color w:val="000000"/>
        </w:rPr>
        <w:t xml:space="preserve"> un arma o poner en peligro la seguridad de los ciudadanos (artículos pirotécnicos, cuchillos, botellas, vasos, cajas metálicas, barras, tallos rígidos y grandes diámetros, </w:t>
      </w:r>
      <w:r w:rsidR="002C77D9" w:rsidRPr="00786A36">
        <w:rPr>
          <w:rFonts w:ascii="Cambria" w:hAnsi="Cambria" w:cs="AkzidenzGroteskStd-Bold"/>
          <w:bCs/>
          <w:color w:val="000000"/>
        </w:rPr>
        <w:t>etcétera</w:t>
      </w:r>
      <w:r w:rsidRPr="00786A36">
        <w:rPr>
          <w:rFonts w:ascii="Cambria" w:hAnsi="Cambria" w:cs="AkzidenzGroteskStd-Bold"/>
          <w:bCs/>
          <w:color w:val="000000"/>
        </w:rPr>
        <w:t>...).</w:t>
      </w:r>
    </w:p>
    <w:p w:rsidR="009F7518" w:rsidRPr="00786A36" w:rsidRDefault="009F7518" w:rsidP="00786A36">
      <w:pPr>
        <w:autoSpaceDE w:val="0"/>
        <w:autoSpaceDN w:val="0"/>
        <w:adjustRightInd w:val="0"/>
        <w:spacing w:after="0" w:line="240" w:lineRule="auto"/>
        <w:ind w:left="2552"/>
        <w:jc w:val="both"/>
        <w:rPr>
          <w:rFonts w:ascii="Cambria" w:hAnsi="Cambria" w:cs="AkzidenzGroteskStd-Bold"/>
          <w:bCs/>
          <w:color w:val="000000"/>
        </w:rPr>
      </w:pPr>
      <w:r w:rsidRPr="00786A36">
        <w:rPr>
          <w:rFonts w:ascii="Cambria" w:hAnsi="Cambria" w:cs="AkzidenzGroteskStd-Bold"/>
          <w:bCs/>
          <w:color w:val="000000"/>
        </w:rPr>
        <w:t xml:space="preserve"> -Cualquier bebida alcohólica.</w:t>
      </w:r>
    </w:p>
    <w:p w:rsidR="002C77D9" w:rsidRPr="00786A36" w:rsidRDefault="002C77D9" w:rsidP="00786A36">
      <w:pPr>
        <w:autoSpaceDE w:val="0"/>
        <w:autoSpaceDN w:val="0"/>
        <w:adjustRightInd w:val="0"/>
        <w:spacing w:after="0" w:line="240" w:lineRule="auto"/>
        <w:ind w:left="2552"/>
        <w:jc w:val="both"/>
        <w:rPr>
          <w:rFonts w:ascii="Cambria" w:hAnsi="Cambria" w:cs="AkzidenzGroteskStd-Bold"/>
          <w:bCs/>
          <w:color w:val="000000"/>
        </w:rPr>
      </w:pPr>
    </w:p>
    <w:p w:rsidR="002C77D9" w:rsidRPr="00786A36" w:rsidRDefault="002C77D9" w:rsidP="00786A36">
      <w:pPr>
        <w:autoSpaceDE w:val="0"/>
        <w:autoSpaceDN w:val="0"/>
        <w:adjustRightInd w:val="0"/>
        <w:spacing w:after="0" w:line="240" w:lineRule="auto"/>
        <w:ind w:left="2552"/>
        <w:jc w:val="both"/>
        <w:rPr>
          <w:rFonts w:ascii="Cambria" w:hAnsi="Cambria" w:cs="AkzidenzGroteskStd-Bold"/>
          <w:bCs/>
          <w:color w:val="000000"/>
        </w:rPr>
      </w:pPr>
    </w:p>
    <w:p w:rsidR="009F7518" w:rsidRPr="00786A36" w:rsidRDefault="009F7518" w:rsidP="00786A36">
      <w:pPr>
        <w:autoSpaceDE w:val="0"/>
        <w:autoSpaceDN w:val="0"/>
        <w:adjustRightInd w:val="0"/>
        <w:spacing w:after="0" w:line="240" w:lineRule="auto"/>
        <w:ind w:left="2552"/>
        <w:jc w:val="both"/>
        <w:rPr>
          <w:rFonts w:ascii="Cambria" w:hAnsi="Cambria" w:cs="AkzidenzGroteskStd-Bold"/>
          <w:bCs/>
          <w:color w:val="000000"/>
        </w:rPr>
      </w:pPr>
    </w:p>
    <w:p w:rsidR="002C77D9" w:rsidRPr="00786A36" w:rsidRDefault="002C77D9" w:rsidP="00786A36">
      <w:pPr>
        <w:autoSpaceDE w:val="0"/>
        <w:autoSpaceDN w:val="0"/>
        <w:adjustRightInd w:val="0"/>
        <w:spacing w:after="0" w:line="240" w:lineRule="auto"/>
        <w:ind w:left="2552"/>
        <w:jc w:val="both"/>
        <w:rPr>
          <w:rFonts w:ascii="Cambria" w:hAnsi="Cambria" w:cs="AkzidenzGroteskStd-Bold"/>
          <w:bCs/>
          <w:color w:val="000000"/>
        </w:rPr>
      </w:pPr>
      <w:r w:rsidRPr="00786A36">
        <w:rPr>
          <w:rFonts w:ascii="Cambria" w:hAnsi="Cambria" w:cs="AkzidenzGroteskStd-Bold"/>
          <w:bCs/>
          <w:color w:val="000000"/>
        </w:rPr>
        <w:t>ARTÍCULO 8</w:t>
      </w:r>
      <w:r w:rsidRPr="00786A36">
        <w:rPr>
          <w:rFonts w:ascii="Cambria" w:hAnsi="Cambria" w:cs="AkzidenzGroteskStd-Bold"/>
          <w:bCs/>
          <w:color w:val="000000"/>
        </w:rPr>
        <w:tab/>
        <w:t>Los métodos amplificados animación de sonido pueden ser permitidos por la organización al cumplimiento de las siguientes condiciones:</w:t>
      </w:r>
    </w:p>
    <w:p w:rsidR="002C77D9" w:rsidRPr="00786A36" w:rsidRDefault="002C77D9" w:rsidP="00786A36">
      <w:pPr>
        <w:autoSpaceDE w:val="0"/>
        <w:autoSpaceDN w:val="0"/>
        <w:adjustRightInd w:val="0"/>
        <w:spacing w:after="0" w:line="240" w:lineRule="auto"/>
        <w:ind w:left="2552"/>
        <w:jc w:val="both"/>
        <w:rPr>
          <w:rFonts w:ascii="Cambria" w:hAnsi="Cambria" w:cs="AkzidenzGroteskStd-Bold"/>
          <w:bCs/>
          <w:color w:val="000000"/>
        </w:rPr>
      </w:pPr>
    </w:p>
    <w:p w:rsidR="002C77D9" w:rsidRPr="00786A36" w:rsidRDefault="002C77D9" w:rsidP="00786A36">
      <w:pPr>
        <w:autoSpaceDE w:val="0"/>
        <w:autoSpaceDN w:val="0"/>
        <w:adjustRightInd w:val="0"/>
        <w:spacing w:after="0" w:line="240" w:lineRule="auto"/>
        <w:ind w:left="2552"/>
        <w:jc w:val="both"/>
        <w:rPr>
          <w:rFonts w:ascii="Cambria" w:hAnsi="Cambria" w:cs="AkzidenzGroteskStd-Bold"/>
          <w:bCs/>
          <w:color w:val="000000"/>
        </w:rPr>
      </w:pPr>
      <w:r w:rsidRPr="00786A36">
        <w:rPr>
          <w:rFonts w:ascii="Cambria" w:hAnsi="Cambria" w:cs="AkzidenzGroteskStd-Bold"/>
          <w:bCs/>
          <w:color w:val="000000"/>
        </w:rPr>
        <w:t xml:space="preserve">-Sus titulares justifican su identidad a los empleados de la organización a la entrada al estadio. </w:t>
      </w:r>
    </w:p>
    <w:p w:rsidR="009F7518" w:rsidRPr="00786A36" w:rsidRDefault="002C77D9" w:rsidP="00786A36">
      <w:pPr>
        <w:autoSpaceDE w:val="0"/>
        <w:autoSpaceDN w:val="0"/>
        <w:adjustRightInd w:val="0"/>
        <w:spacing w:after="0" w:line="240" w:lineRule="auto"/>
        <w:ind w:left="2552"/>
        <w:jc w:val="both"/>
        <w:rPr>
          <w:rFonts w:ascii="Cambria" w:hAnsi="Cambria" w:cs="AkzidenzGroteskStd-Bold"/>
          <w:bCs/>
          <w:color w:val="000000"/>
        </w:rPr>
      </w:pPr>
      <w:r w:rsidRPr="00786A36">
        <w:rPr>
          <w:rFonts w:ascii="Cambria" w:hAnsi="Cambria" w:cs="AkzidenzGroteskStd-Bold"/>
          <w:bCs/>
          <w:color w:val="000000"/>
        </w:rPr>
        <w:lastRenderedPageBreak/>
        <w:t>- El uso exclusivo para fines deportivos. Toda incitación al odio, violencia y todo lo relacionado con racistas, ideológicos o políticos dará lugar a la exclusión inmediata del autor que será objeto de un procedimiento legal sistemático.</w:t>
      </w:r>
    </w:p>
    <w:p w:rsidR="002C77D9" w:rsidRPr="00786A36" w:rsidRDefault="002C77D9" w:rsidP="00066249">
      <w:pPr>
        <w:autoSpaceDE w:val="0"/>
        <w:autoSpaceDN w:val="0"/>
        <w:adjustRightInd w:val="0"/>
        <w:spacing w:after="0" w:line="240" w:lineRule="auto"/>
        <w:jc w:val="both"/>
        <w:rPr>
          <w:rFonts w:ascii="Cambria" w:hAnsi="Cambria" w:cs="AkzidenzGroteskStd-Bold"/>
          <w:bCs/>
          <w:color w:val="000000"/>
        </w:rPr>
      </w:pPr>
    </w:p>
    <w:p w:rsidR="002C77D9" w:rsidRPr="00786A36" w:rsidRDefault="002C77D9" w:rsidP="00066249">
      <w:pPr>
        <w:autoSpaceDE w:val="0"/>
        <w:autoSpaceDN w:val="0"/>
        <w:adjustRightInd w:val="0"/>
        <w:spacing w:after="0" w:line="240" w:lineRule="auto"/>
        <w:jc w:val="both"/>
        <w:rPr>
          <w:rFonts w:ascii="Cambria" w:hAnsi="Cambria" w:cs="AkzidenzGroteskStd-Bold"/>
          <w:bCs/>
          <w:color w:val="000000"/>
        </w:rPr>
      </w:pPr>
    </w:p>
    <w:p w:rsidR="002C77D9" w:rsidRPr="00786A36" w:rsidRDefault="002C77D9" w:rsidP="00066249">
      <w:pPr>
        <w:autoSpaceDE w:val="0"/>
        <w:autoSpaceDN w:val="0"/>
        <w:adjustRightInd w:val="0"/>
        <w:spacing w:after="0" w:line="240" w:lineRule="auto"/>
        <w:jc w:val="both"/>
        <w:rPr>
          <w:rFonts w:ascii="Cambria" w:hAnsi="Cambria" w:cs="AkzidenzGroteskStd-Bold"/>
          <w:bCs/>
          <w:color w:val="000000"/>
        </w:rPr>
      </w:pPr>
    </w:p>
    <w:p w:rsidR="002C77D9" w:rsidRPr="00786A36" w:rsidRDefault="002C77D9" w:rsidP="002C77D9">
      <w:pPr>
        <w:autoSpaceDE w:val="0"/>
        <w:autoSpaceDN w:val="0"/>
        <w:adjustRightInd w:val="0"/>
        <w:spacing w:after="0" w:line="240" w:lineRule="auto"/>
        <w:ind w:left="2130" w:hanging="2130"/>
        <w:jc w:val="both"/>
        <w:rPr>
          <w:rFonts w:ascii="Cambria" w:hAnsi="Cambria" w:cs="AkzidenzGroteskStd-Bold"/>
          <w:bCs/>
          <w:color w:val="000000"/>
        </w:rPr>
      </w:pPr>
      <w:r w:rsidRPr="00786A36">
        <w:rPr>
          <w:rFonts w:ascii="Cambria" w:hAnsi="Cambria" w:cs="AkzidenzGroteskStd-Bold"/>
          <w:b/>
          <w:bCs/>
          <w:color w:val="000000"/>
        </w:rPr>
        <w:t>ARTÍCULO 9</w:t>
      </w:r>
      <w:r w:rsidRPr="00786A36">
        <w:rPr>
          <w:rFonts w:ascii="Cambria" w:hAnsi="Cambria" w:cs="AkzidenzGroteskStd-Bold"/>
          <w:bCs/>
          <w:color w:val="000000"/>
        </w:rPr>
        <w:tab/>
        <w:t>Está prohibido bloquear  los lugares de paso, los lugares de acceso o salida o las escaleras y quedarse de pie en las tribunas equipadas con asientos.</w:t>
      </w:r>
    </w:p>
    <w:p w:rsidR="002C77D9" w:rsidRPr="00786A36" w:rsidRDefault="002C77D9" w:rsidP="002C77D9">
      <w:pPr>
        <w:autoSpaceDE w:val="0"/>
        <w:autoSpaceDN w:val="0"/>
        <w:adjustRightInd w:val="0"/>
        <w:spacing w:after="0" w:line="240" w:lineRule="auto"/>
        <w:ind w:left="2130" w:hanging="2130"/>
        <w:jc w:val="both"/>
        <w:rPr>
          <w:rFonts w:ascii="Cambria" w:hAnsi="Cambria" w:cs="AkzidenzGroteskStd-Bold"/>
          <w:bCs/>
          <w:color w:val="000000"/>
        </w:rPr>
      </w:pPr>
    </w:p>
    <w:p w:rsidR="002C77D9" w:rsidRPr="00786A36" w:rsidRDefault="002C77D9" w:rsidP="00066249">
      <w:pPr>
        <w:autoSpaceDE w:val="0"/>
        <w:autoSpaceDN w:val="0"/>
        <w:adjustRightInd w:val="0"/>
        <w:spacing w:after="0" w:line="240" w:lineRule="auto"/>
        <w:jc w:val="both"/>
        <w:rPr>
          <w:rFonts w:ascii="Cambria" w:hAnsi="Cambria" w:cs="AkzidenzGroteskStd-Bold"/>
          <w:bCs/>
          <w:color w:val="000000"/>
        </w:rPr>
      </w:pPr>
    </w:p>
    <w:p w:rsidR="002C77D9" w:rsidRPr="00786A36" w:rsidRDefault="002C77D9" w:rsidP="00786A36">
      <w:pPr>
        <w:autoSpaceDE w:val="0"/>
        <w:autoSpaceDN w:val="0"/>
        <w:adjustRightInd w:val="0"/>
        <w:spacing w:after="0" w:line="240" w:lineRule="auto"/>
        <w:ind w:left="2124" w:hanging="2124"/>
        <w:jc w:val="both"/>
        <w:rPr>
          <w:rFonts w:ascii="Cambria" w:hAnsi="Cambria" w:cs="AkzidenzGroteskStd-Bold"/>
          <w:bCs/>
          <w:color w:val="000000"/>
        </w:rPr>
      </w:pPr>
      <w:r w:rsidRPr="00786A36">
        <w:rPr>
          <w:rFonts w:ascii="Cambria" w:hAnsi="Cambria" w:cs="AkzidenzGroteskStd-Bold"/>
          <w:b/>
          <w:bCs/>
          <w:color w:val="000000"/>
        </w:rPr>
        <w:t>ARTÍCULO 10</w:t>
      </w:r>
      <w:r w:rsidRPr="00786A36">
        <w:rPr>
          <w:rFonts w:ascii="Cambria" w:hAnsi="Cambria"/>
        </w:rPr>
        <w:t xml:space="preserve"> </w:t>
      </w:r>
      <w:r w:rsidR="00786A36">
        <w:rPr>
          <w:rFonts w:ascii="Cambria" w:hAnsi="Cambria"/>
        </w:rPr>
        <w:tab/>
      </w:r>
      <w:r w:rsidRPr="00786A36">
        <w:rPr>
          <w:rFonts w:ascii="Cambria" w:hAnsi="Cambria" w:cs="AkzidenzGroteskStd-Bold"/>
          <w:bCs/>
          <w:color w:val="000000"/>
        </w:rPr>
        <w:t>Queda prohibido cualquier comportamiento que puedan causar perturbaciones a los demás.</w:t>
      </w:r>
    </w:p>
    <w:p w:rsidR="002C77D9" w:rsidRPr="00786A36" w:rsidRDefault="002C77D9" w:rsidP="00066249">
      <w:pPr>
        <w:autoSpaceDE w:val="0"/>
        <w:autoSpaceDN w:val="0"/>
        <w:adjustRightInd w:val="0"/>
        <w:spacing w:after="0" w:line="240" w:lineRule="auto"/>
        <w:jc w:val="both"/>
        <w:rPr>
          <w:rFonts w:ascii="Cambria" w:hAnsi="Cambria" w:cs="AkzidenzGroteskStd-Bold"/>
          <w:bCs/>
          <w:color w:val="000000"/>
        </w:rPr>
      </w:pPr>
    </w:p>
    <w:p w:rsidR="002C77D9" w:rsidRPr="00786A36" w:rsidRDefault="002C77D9" w:rsidP="00066249">
      <w:pPr>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
          <w:bCs/>
          <w:color w:val="000000"/>
        </w:rPr>
        <w:t>ARTÍCULO 11</w:t>
      </w:r>
      <w:r w:rsidRPr="00786A36">
        <w:rPr>
          <w:rFonts w:ascii="Cambria" w:hAnsi="Cambria" w:cs="AkzidenzGroteskStd-Bold"/>
          <w:bCs/>
          <w:color w:val="000000"/>
        </w:rPr>
        <w:tab/>
      </w:r>
      <w:r w:rsidRPr="00786A36">
        <w:rPr>
          <w:rFonts w:ascii="Cambria" w:hAnsi="Cambria" w:cs="AkzidenzGroteskStd-Bold"/>
          <w:bCs/>
          <w:color w:val="000000"/>
        </w:rPr>
        <w:tab/>
        <w:t>Está prohibido sub</w:t>
      </w:r>
      <w:r w:rsidR="007B22C6" w:rsidRPr="00786A36">
        <w:rPr>
          <w:rFonts w:ascii="Cambria" w:hAnsi="Cambria" w:cs="AkzidenzGroteskStd-Bold"/>
          <w:bCs/>
          <w:color w:val="000000"/>
        </w:rPr>
        <w:t xml:space="preserve">ir a las torres de luz y acceder </w:t>
      </w:r>
      <w:r w:rsidRPr="00786A36">
        <w:rPr>
          <w:rFonts w:ascii="Cambria" w:hAnsi="Cambria" w:cs="AkzidenzGroteskStd-Bold"/>
          <w:bCs/>
          <w:color w:val="000000"/>
        </w:rPr>
        <w:t>a los techos del estadio.</w:t>
      </w:r>
    </w:p>
    <w:p w:rsidR="007B22C6" w:rsidRPr="00786A36" w:rsidRDefault="007B22C6" w:rsidP="00066249">
      <w:pPr>
        <w:autoSpaceDE w:val="0"/>
        <w:autoSpaceDN w:val="0"/>
        <w:adjustRightInd w:val="0"/>
        <w:spacing w:after="0" w:line="240" w:lineRule="auto"/>
        <w:jc w:val="both"/>
        <w:rPr>
          <w:rFonts w:ascii="Cambria" w:hAnsi="Cambria" w:cs="AkzidenzGroteskStd-Bold"/>
          <w:bCs/>
          <w:color w:val="000000"/>
        </w:rPr>
      </w:pPr>
    </w:p>
    <w:p w:rsidR="007B22C6" w:rsidRPr="00786A36" w:rsidRDefault="007B22C6" w:rsidP="007B22C6">
      <w:pPr>
        <w:autoSpaceDE w:val="0"/>
        <w:autoSpaceDN w:val="0"/>
        <w:adjustRightInd w:val="0"/>
        <w:spacing w:after="0" w:line="240" w:lineRule="auto"/>
        <w:ind w:left="2124" w:hanging="2124"/>
        <w:jc w:val="both"/>
        <w:rPr>
          <w:rFonts w:ascii="Cambria" w:hAnsi="Cambria" w:cs="AkzidenzGroteskStd-Bold"/>
          <w:bCs/>
          <w:color w:val="000000"/>
        </w:rPr>
      </w:pPr>
      <w:r w:rsidRPr="00786A36">
        <w:rPr>
          <w:rFonts w:ascii="Cambria" w:hAnsi="Cambria" w:cs="AkzidenzGroteskStd-Bold"/>
          <w:b/>
          <w:bCs/>
          <w:color w:val="000000"/>
        </w:rPr>
        <w:t>ARTÍCULO 12</w:t>
      </w:r>
      <w:r w:rsidRPr="00786A36">
        <w:rPr>
          <w:rFonts w:ascii="Cambria" w:hAnsi="Cambria" w:cs="AkzidenzGroteskStd-Bold"/>
          <w:bCs/>
          <w:color w:val="000000"/>
        </w:rPr>
        <w:tab/>
        <w:t>Sólo los acreditados por el organizador están facultados para ofrecer en venta o distribuir todo tipo de mercaderías a, interior del estadio.</w:t>
      </w:r>
    </w:p>
    <w:p w:rsidR="007B22C6" w:rsidRPr="00786A36" w:rsidRDefault="007B22C6" w:rsidP="00066249">
      <w:pPr>
        <w:autoSpaceDE w:val="0"/>
        <w:autoSpaceDN w:val="0"/>
        <w:adjustRightInd w:val="0"/>
        <w:spacing w:after="0" w:line="240" w:lineRule="auto"/>
        <w:jc w:val="both"/>
        <w:rPr>
          <w:rFonts w:ascii="Cambria" w:hAnsi="Cambria" w:cs="AkzidenzGroteskStd-Bold"/>
          <w:bCs/>
          <w:color w:val="000000"/>
        </w:rPr>
      </w:pPr>
    </w:p>
    <w:p w:rsidR="002C77D9" w:rsidRPr="00786A36" w:rsidRDefault="007B22C6" w:rsidP="007B22C6">
      <w:pPr>
        <w:autoSpaceDE w:val="0"/>
        <w:autoSpaceDN w:val="0"/>
        <w:adjustRightInd w:val="0"/>
        <w:spacing w:after="0" w:line="240" w:lineRule="auto"/>
        <w:ind w:left="2124" w:hanging="2124"/>
        <w:jc w:val="both"/>
        <w:rPr>
          <w:rFonts w:ascii="Cambria" w:hAnsi="Cambria" w:cs="AkzidenzGroteskStd-Bold"/>
          <w:bCs/>
          <w:color w:val="000000"/>
        </w:rPr>
      </w:pPr>
      <w:r w:rsidRPr="00786A36">
        <w:rPr>
          <w:rFonts w:ascii="Cambria" w:hAnsi="Cambria" w:cs="AkzidenzGroteskStd-Bold"/>
          <w:b/>
          <w:bCs/>
          <w:color w:val="000000"/>
        </w:rPr>
        <w:t>ARTÍCULO 13</w:t>
      </w:r>
      <w:r w:rsidRPr="00786A36">
        <w:rPr>
          <w:rFonts w:ascii="Cambria" w:hAnsi="Cambria" w:cs="AkzidenzGroteskStd-Bold"/>
          <w:bCs/>
          <w:color w:val="000000"/>
        </w:rPr>
        <w:tab/>
        <w:t>Se informa a los espectadores que pueden ser filmados como parte de un dispositivo de vigilancia de vídeo cuyas imágenes suelen utilizarse para los efectos legales.</w:t>
      </w:r>
    </w:p>
    <w:p w:rsidR="007B22C6" w:rsidRPr="00786A36" w:rsidRDefault="007B22C6" w:rsidP="007B22C6">
      <w:pPr>
        <w:autoSpaceDE w:val="0"/>
        <w:autoSpaceDN w:val="0"/>
        <w:adjustRightInd w:val="0"/>
        <w:spacing w:after="0" w:line="240" w:lineRule="auto"/>
        <w:ind w:left="2124" w:hanging="2124"/>
        <w:jc w:val="both"/>
        <w:rPr>
          <w:rFonts w:ascii="Cambria" w:hAnsi="Cambria" w:cs="AkzidenzGroteskStd-Bold"/>
          <w:bCs/>
          <w:color w:val="000000"/>
        </w:rPr>
      </w:pPr>
    </w:p>
    <w:p w:rsidR="007B22C6" w:rsidRPr="00786A36" w:rsidRDefault="007B22C6" w:rsidP="007B22C6">
      <w:pPr>
        <w:autoSpaceDE w:val="0"/>
        <w:autoSpaceDN w:val="0"/>
        <w:adjustRightInd w:val="0"/>
        <w:spacing w:after="0" w:line="240" w:lineRule="auto"/>
        <w:ind w:left="2124" w:hanging="2124"/>
        <w:jc w:val="both"/>
        <w:rPr>
          <w:rFonts w:ascii="Cambria" w:hAnsi="Cambria" w:cs="AkzidenzGroteskStd-Bold"/>
          <w:bCs/>
          <w:color w:val="000000"/>
        </w:rPr>
      </w:pPr>
    </w:p>
    <w:p w:rsidR="007B22C6" w:rsidRPr="00786A36" w:rsidRDefault="007B22C6" w:rsidP="007B22C6">
      <w:pPr>
        <w:autoSpaceDE w:val="0"/>
        <w:autoSpaceDN w:val="0"/>
        <w:adjustRightInd w:val="0"/>
        <w:spacing w:after="0" w:line="240" w:lineRule="auto"/>
        <w:ind w:left="2124" w:hanging="2124"/>
        <w:jc w:val="both"/>
        <w:rPr>
          <w:rFonts w:ascii="Cambria" w:hAnsi="Cambria" w:cs="AkzidenzGroteskStd-Bold"/>
          <w:bCs/>
          <w:color w:val="000000"/>
        </w:rPr>
      </w:pPr>
      <w:r w:rsidRPr="00786A36">
        <w:rPr>
          <w:rFonts w:ascii="Cambria" w:hAnsi="Cambria" w:cs="AkzidenzGroteskStd-Bold"/>
          <w:bCs/>
          <w:color w:val="000000"/>
        </w:rPr>
        <w:t>_______________________________________________________________________________________________________</w:t>
      </w:r>
      <w:r w:rsidR="00786A36">
        <w:rPr>
          <w:rFonts w:ascii="Cambria" w:hAnsi="Cambria" w:cs="AkzidenzGroteskStd-Bold"/>
          <w:bCs/>
          <w:color w:val="000000"/>
        </w:rPr>
        <w:t>___________________</w:t>
      </w:r>
    </w:p>
    <w:p w:rsidR="007B22C6" w:rsidRPr="00786A36" w:rsidRDefault="007B22C6" w:rsidP="007B22C6">
      <w:pPr>
        <w:autoSpaceDE w:val="0"/>
        <w:autoSpaceDN w:val="0"/>
        <w:adjustRightInd w:val="0"/>
        <w:spacing w:after="0" w:line="240" w:lineRule="auto"/>
        <w:ind w:left="2124" w:hanging="2124"/>
        <w:jc w:val="both"/>
        <w:rPr>
          <w:rFonts w:ascii="Cambria" w:hAnsi="Cambria" w:cs="AkzidenzGroteskStd-Bold"/>
          <w:bCs/>
          <w:color w:val="000000"/>
        </w:rPr>
      </w:pPr>
    </w:p>
    <w:p w:rsidR="007B22C6" w:rsidRPr="00786A36" w:rsidRDefault="007B22C6" w:rsidP="007B22C6">
      <w:pPr>
        <w:autoSpaceDE w:val="0"/>
        <w:autoSpaceDN w:val="0"/>
        <w:adjustRightInd w:val="0"/>
        <w:spacing w:after="0" w:line="240" w:lineRule="auto"/>
        <w:ind w:left="2124"/>
        <w:jc w:val="both"/>
        <w:rPr>
          <w:rFonts w:ascii="Cambria" w:hAnsi="Cambria" w:cs="AkzidenzGroteskStd-Bold"/>
          <w:bCs/>
          <w:color w:val="000000"/>
        </w:rPr>
      </w:pPr>
      <w:r w:rsidRPr="00786A36">
        <w:rPr>
          <w:rFonts w:ascii="Cambria" w:hAnsi="Cambria" w:cs="AkzidenzGroteskStd-Bold"/>
          <w:bCs/>
          <w:color w:val="000000"/>
        </w:rPr>
        <w:t>Las siguientes acciones son susceptibles de enjuiciamiento con arreglo a las disposiciones del código del deporte (artículo l 332-3 L. 332-15) relativos a la seguridad de eventos deportivos:</w:t>
      </w:r>
    </w:p>
    <w:p w:rsidR="007B22C6" w:rsidRPr="00786A36" w:rsidRDefault="007B22C6" w:rsidP="007B22C6">
      <w:pPr>
        <w:autoSpaceDE w:val="0"/>
        <w:autoSpaceDN w:val="0"/>
        <w:adjustRightInd w:val="0"/>
        <w:spacing w:after="0" w:line="240" w:lineRule="auto"/>
        <w:ind w:left="2124"/>
        <w:jc w:val="both"/>
        <w:rPr>
          <w:rFonts w:ascii="Cambria" w:hAnsi="Cambria" w:cs="AkzidenzGroteskStd-Bold"/>
          <w:bCs/>
          <w:color w:val="000000"/>
        </w:rPr>
      </w:pPr>
    </w:p>
    <w:p w:rsidR="007B22C6" w:rsidRPr="00786A36" w:rsidRDefault="007B22C6" w:rsidP="007B22C6">
      <w:pPr>
        <w:pStyle w:val="Prrafodelista"/>
        <w:numPr>
          <w:ilvl w:val="0"/>
          <w:numId w:val="1"/>
        </w:numPr>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Cs/>
          <w:color w:val="000000"/>
        </w:rPr>
        <w:t>Ingreso al estadio en estado de ebriedad (7.500€ de multa).</w:t>
      </w:r>
    </w:p>
    <w:p w:rsidR="007B22C6" w:rsidRPr="00786A36" w:rsidRDefault="007B22C6" w:rsidP="00606831">
      <w:pPr>
        <w:pStyle w:val="Prrafodelista"/>
        <w:numPr>
          <w:ilvl w:val="0"/>
          <w:numId w:val="1"/>
        </w:numPr>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Cs/>
          <w:color w:val="000000"/>
        </w:rPr>
        <w:t xml:space="preserve">El ingreso de bebidas alcohólicas o tentativas de </w:t>
      </w:r>
      <w:r w:rsidR="00606831" w:rsidRPr="00786A36">
        <w:rPr>
          <w:rFonts w:ascii="Cambria" w:hAnsi="Cambria" w:cs="AkzidenzGroteskStd-Bold"/>
          <w:bCs/>
          <w:color w:val="000000"/>
        </w:rPr>
        <w:t>(7.500€ de multa y 1 año de prisión).</w:t>
      </w:r>
    </w:p>
    <w:p w:rsidR="007B22C6" w:rsidRPr="00786A36" w:rsidRDefault="00606831" w:rsidP="00606831">
      <w:pPr>
        <w:pStyle w:val="Prrafodelista"/>
        <w:numPr>
          <w:ilvl w:val="0"/>
          <w:numId w:val="1"/>
        </w:numPr>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Cs/>
          <w:color w:val="000000"/>
        </w:rPr>
        <w:t>Provocación, por cualquier medio que sea,  de los espectadores al odio o violencia contra un árbitro, un juez de deportes, un jugador o a cualquier otra persona o grupo de personas (15.000€ de multa y 1 año de prisión).</w:t>
      </w:r>
    </w:p>
    <w:p w:rsidR="00606831" w:rsidRPr="00786A36" w:rsidRDefault="00606831" w:rsidP="00606831">
      <w:pPr>
        <w:pStyle w:val="Prrafodelista"/>
        <w:numPr>
          <w:ilvl w:val="0"/>
          <w:numId w:val="1"/>
        </w:numPr>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Cs/>
          <w:color w:val="000000"/>
        </w:rPr>
        <w:t xml:space="preserve">La introducción o el </w:t>
      </w:r>
      <w:r w:rsidR="009B3A17" w:rsidRPr="00786A36">
        <w:rPr>
          <w:rFonts w:ascii="Cambria" w:hAnsi="Cambria" w:cs="AkzidenzGroteskStd-Bold"/>
          <w:bCs/>
          <w:color w:val="000000"/>
        </w:rPr>
        <w:t>intento de introducir, el portar</w:t>
      </w:r>
      <w:r w:rsidRPr="00786A36">
        <w:rPr>
          <w:rFonts w:ascii="Cambria" w:hAnsi="Cambria" w:cs="AkzidenzGroteskStd-Bold"/>
          <w:bCs/>
          <w:color w:val="000000"/>
        </w:rPr>
        <w:t xml:space="preserve"> o la exhibición de insignias, signos o símbolos, recordando una ideología racista o xenófoba. (15</w:t>
      </w:r>
      <w:r w:rsidR="009B3A17" w:rsidRPr="00786A36">
        <w:rPr>
          <w:rFonts w:ascii="Cambria" w:hAnsi="Cambria" w:cs="AkzidenzGroteskStd-Bold"/>
          <w:bCs/>
          <w:color w:val="000000"/>
        </w:rPr>
        <w:t>.000€</w:t>
      </w:r>
      <w:r w:rsidRPr="00786A36">
        <w:rPr>
          <w:rFonts w:ascii="Cambria" w:hAnsi="Cambria" w:cs="AkzidenzGroteskStd-Bold"/>
          <w:bCs/>
          <w:color w:val="000000"/>
        </w:rPr>
        <w:t xml:space="preserve"> y </w:t>
      </w:r>
      <w:r w:rsidR="009B3A17" w:rsidRPr="00786A36">
        <w:rPr>
          <w:rFonts w:ascii="Cambria" w:hAnsi="Cambria" w:cs="AkzidenzGroteskStd-Bold"/>
          <w:bCs/>
          <w:color w:val="000000"/>
        </w:rPr>
        <w:t>1 año de</w:t>
      </w:r>
      <w:r w:rsidRPr="00786A36">
        <w:rPr>
          <w:rFonts w:ascii="Cambria" w:hAnsi="Cambria" w:cs="AkzidenzGroteskStd-Bold"/>
          <w:bCs/>
          <w:color w:val="000000"/>
        </w:rPr>
        <w:t xml:space="preserve"> </w:t>
      </w:r>
      <w:r w:rsidR="009B3A17" w:rsidRPr="00786A36">
        <w:rPr>
          <w:rFonts w:ascii="Cambria" w:hAnsi="Cambria" w:cs="AkzidenzGroteskStd-Bold"/>
          <w:bCs/>
          <w:color w:val="000000"/>
        </w:rPr>
        <w:t>prisión</w:t>
      </w:r>
      <w:r w:rsidRPr="00786A36">
        <w:rPr>
          <w:rFonts w:ascii="Cambria" w:hAnsi="Cambria" w:cs="AkzidenzGroteskStd-Bold"/>
          <w:bCs/>
          <w:color w:val="000000"/>
        </w:rPr>
        <w:t>)</w:t>
      </w:r>
    </w:p>
    <w:p w:rsidR="009B3A17" w:rsidRPr="00786A36" w:rsidRDefault="009B3A17" w:rsidP="009B3A17">
      <w:pPr>
        <w:pStyle w:val="Prrafodelista"/>
        <w:numPr>
          <w:ilvl w:val="0"/>
          <w:numId w:val="1"/>
        </w:numPr>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Cs/>
          <w:color w:val="000000"/>
        </w:rPr>
        <w:t>La introducción o el intento de introducir cohetes o fuegos artificiales de todo tipo, como igualmente la introducción sin causa legítima de todo tipo de objetos que podrían ser un arma. (15.000€ de multa y 3 años de prisión).</w:t>
      </w:r>
    </w:p>
    <w:p w:rsidR="009B3A17" w:rsidRPr="00786A36" w:rsidRDefault="009B3A17" w:rsidP="009B3A17">
      <w:pPr>
        <w:pStyle w:val="Prrafodelista"/>
        <w:numPr>
          <w:ilvl w:val="0"/>
          <w:numId w:val="1"/>
        </w:numPr>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Cs/>
          <w:color w:val="000000"/>
        </w:rPr>
        <w:t>El lanzar proyectiles lo que presenta un peligro para la seguridad de las personas. (15. 000€ multa y 3 años de prisión)</w:t>
      </w:r>
    </w:p>
    <w:p w:rsidR="00786A36" w:rsidRPr="00786A36" w:rsidRDefault="009B3A17" w:rsidP="00786A36">
      <w:pPr>
        <w:pStyle w:val="Prrafodelista"/>
        <w:numPr>
          <w:ilvl w:val="0"/>
          <w:numId w:val="1"/>
        </w:numPr>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Cs/>
          <w:color w:val="000000"/>
        </w:rPr>
        <w:t>El ingreso el el terreno de juego, que interrumpa la competencia o que socava la seguridad de las personas. (15.000€  de multa y 1 año de prision) Además, los autores de los delitos mencionados anteriormente también incurren en la pena adicional de la prohibición de entrar en uno o más estadios  por un período no superior a 5 años.</w:t>
      </w:r>
    </w:p>
    <w:p w:rsidR="00786A36" w:rsidRPr="00786A36" w:rsidRDefault="009B3A17" w:rsidP="00786A36">
      <w:pPr>
        <w:pStyle w:val="Prrafodelista"/>
        <w:numPr>
          <w:ilvl w:val="0"/>
          <w:numId w:val="1"/>
        </w:numPr>
        <w:autoSpaceDE w:val="0"/>
        <w:autoSpaceDN w:val="0"/>
        <w:adjustRightInd w:val="0"/>
        <w:spacing w:after="0" w:line="240" w:lineRule="auto"/>
        <w:jc w:val="both"/>
        <w:rPr>
          <w:rFonts w:ascii="Cambria" w:hAnsi="Cambria" w:cs="AkzidenzGroteskStd-Bold"/>
          <w:bCs/>
          <w:color w:val="000000"/>
        </w:rPr>
      </w:pPr>
      <w:r w:rsidRPr="00786A36">
        <w:rPr>
          <w:rFonts w:ascii="Cambria" w:hAnsi="Cambria" w:cs="AkzidenzGroteskStd-Bold"/>
          <w:bCs/>
          <w:color w:val="000000"/>
        </w:rPr>
        <w:t>Artículo 357 de la normativa de competiciones de la LFP precisa: "</w:t>
      </w:r>
      <w:r w:rsidR="00AC4589" w:rsidRPr="00786A36">
        <w:rPr>
          <w:rFonts w:ascii="Cambria" w:hAnsi="Cambria" w:cs="AkzidenzGroteskStd-Bold"/>
          <w:bCs/>
          <w:color w:val="000000"/>
        </w:rPr>
        <w:t xml:space="preserve"> en caso de no  respeto de</w:t>
      </w:r>
      <w:r w:rsidRPr="00786A36">
        <w:rPr>
          <w:rFonts w:ascii="Cambria" w:hAnsi="Cambria" w:cs="AkzidenzGroteskStd-Bold"/>
          <w:bCs/>
          <w:color w:val="000000"/>
        </w:rPr>
        <w:t xml:space="preserve"> las disposiciones de este artículo (cfr.),</w:t>
      </w:r>
      <w:r w:rsidR="00AC4589" w:rsidRPr="00786A36">
        <w:rPr>
          <w:rFonts w:ascii="Cambria" w:hAnsi="Cambria" w:cs="AkzidenzGroteskStd-Bold"/>
          <w:bCs/>
          <w:color w:val="000000"/>
        </w:rPr>
        <w:t xml:space="preserve"> los </w:t>
      </w:r>
      <w:r w:rsidRPr="00786A36">
        <w:rPr>
          <w:rFonts w:ascii="Cambria" w:hAnsi="Cambria" w:cs="AkzidenzGroteskStd-Bold"/>
          <w:bCs/>
          <w:color w:val="000000"/>
        </w:rPr>
        <w:t>clubes son responsables, además de las medidas de cierre de bares al aire libre o puntos de venta de los objetos involucrados, el" las sanciones previstas en la escala de disciplina en esta área. Cualquier infracción subsiguiente sería ca</w:t>
      </w:r>
      <w:r w:rsidR="00AC4589" w:rsidRPr="00786A36">
        <w:rPr>
          <w:rFonts w:ascii="Cambria" w:hAnsi="Cambria" w:cs="AkzidenzGroteskStd-Bold"/>
          <w:bCs/>
          <w:color w:val="000000"/>
        </w:rPr>
        <w:t xml:space="preserve">stigado </w:t>
      </w:r>
      <w:r w:rsidR="00AC4589" w:rsidRPr="00786A36">
        <w:rPr>
          <w:rFonts w:ascii="Cambria" w:hAnsi="Cambria" w:cs="AkzidenzGroteskStd-Bold"/>
          <w:bCs/>
          <w:color w:val="000000"/>
        </w:rPr>
        <w:lastRenderedPageBreak/>
        <w:t>una suspensión de jugar</w:t>
      </w:r>
      <w:r w:rsidRPr="00786A36">
        <w:rPr>
          <w:rFonts w:ascii="Cambria" w:hAnsi="Cambria" w:cs="AkzidenzGroteskStd-Bold"/>
          <w:bCs/>
          <w:color w:val="000000"/>
        </w:rPr>
        <w:t xml:space="preserve">. </w:t>
      </w:r>
      <w:r w:rsidR="00AC4589" w:rsidRPr="00786A36">
        <w:rPr>
          <w:rFonts w:ascii="Cambria" w:hAnsi="Cambria" w:cs="AkzidenzGroteskStd-Bold"/>
          <w:bCs/>
          <w:color w:val="000000"/>
        </w:rPr>
        <w:t>Los</w:t>
      </w:r>
      <w:r w:rsidRPr="00786A36">
        <w:rPr>
          <w:rFonts w:ascii="Cambria" w:hAnsi="Cambria" w:cs="AkzidenzGroteskStd-Bold"/>
          <w:bCs/>
          <w:color w:val="000000"/>
        </w:rPr>
        <w:t xml:space="preserve"> clubes</w:t>
      </w:r>
      <w:r w:rsidR="00AC4589" w:rsidRPr="00786A36">
        <w:rPr>
          <w:rFonts w:ascii="Cambria" w:hAnsi="Cambria" w:cs="AkzidenzGroteskStd-Bold"/>
          <w:bCs/>
          <w:color w:val="000000"/>
        </w:rPr>
        <w:t xml:space="preserve"> visitantes </w:t>
      </w:r>
      <w:r w:rsidRPr="00786A36">
        <w:rPr>
          <w:rFonts w:ascii="Cambria" w:hAnsi="Cambria" w:cs="AkzidenzGroteskStd-Bold"/>
          <w:bCs/>
          <w:color w:val="000000"/>
        </w:rPr>
        <w:t>responsable de inciden</w:t>
      </w:r>
      <w:r w:rsidR="00786A36" w:rsidRPr="00786A36">
        <w:rPr>
          <w:rFonts w:ascii="Cambria" w:hAnsi="Cambria" w:cs="AkzidenzGroteskStd-Bold"/>
          <w:bCs/>
          <w:color w:val="000000"/>
        </w:rPr>
        <w:t>tes son propensos a incurrir a las misma</w:t>
      </w:r>
      <w:r w:rsidRPr="00786A36">
        <w:rPr>
          <w:rFonts w:ascii="Cambria" w:hAnsi="Cambria" w:cs="AkzidenzGroteskStd-Bold"/>
          <w:bCs/>
          <w:color w:val="000000"/>
        </w:rPr>
        <w:t>s</w:t>
      </w:r>
      <w:r w:rsidR="00786A36" w:rsidRPr="00786A36">
        <w:rPr>
          <w:rFonts w:ascii="Cambria" w:hAnsi="Cambria" w:cs="AkzidenzGroteskStd-Bold"/>
          <w:bCs/>
          <w:color w:val="000000"/>
        </w:rPr>
        <w:t xml:space="preserve"> sanciones </w:t>
      </w:r>
      <w:r w:rsidRPr="00786A36">
        <w:rPr>
          <w:rFonts w:ascii="Cambria" w:hAnsi="Cambria" w:cs="AkzidenzGroteskStd-Bold"/>
          <w:bCs/>
          <w:color w:val="000000"/>
        </w:rPr>
        <w:t xml:space="preserve"> </w:t>
      </w:r>
      <w:r w:rsidR="00786A36" w:rsidRPr="00786A36">
        <w:rPr>
          <w:rFonts w:ascii="Cambria" w:hAnsi="Cambria" w:cs="AkzidenzGroteskStd-Bold"/>
          <w:bCs/>
          <w:color w:val="000000"/>
        </w:rPr>
        <w:t>que el club visitado.</w:t>
      </w:r>
      <w:bookmarkStart w:id="0" w:name="_GoBack"/>
      <w:bookmarkEnd w:id="0"/>
    </w:p>
    <w:sectPr w:rsidR="00786A36" w:rsidRPr="00786A36" w:rsidSect="007B22C6">
      <w:pgSz w:w="11906" w:h="16838"/>
      <w:pgMar w:top="1417" w:right="991"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kzidenzGroteskStd-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B11A3"/>
    <w:multiLevelType w:val="hybridMultilevel"/>
    <w:tmpl w:val="8D160192"/>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hyphenationZone w:val="425"/>
  <w:characterSpacingControl w:val="doNotCompress"/>
  <w:compat/>
  <w:rsids>
    <w:rsidRoot w:val="00066249"/>
    <w:rsid w:val="00066249"/>
    <w:rsid w:val="000F4512"/>
    <w:rsid w:val="00113084"/>
    <w:rsid w:val="002C77D9"/>
    <w:rsid w:val="004C1F1E"/>
    <w:rsid w:val="004D05ED"/>
    <w:rsid w:val="00606831"/>
    <w:rsid w:val="0066295C"/>
    <w:rsid w:val="006C078C"/>
    <w:rsid w:val="00786A36"/>
    <w:rsid w:val="007B22C6"/>
    <w:rsid w:val="009B3A17"/>
    <w:rsid w:val="009F7518"/>
    <w:rsid w:val="00AC2CDA"/>
    <w:rsid w:val="00AC4589"/>
    <w:rsid w:val="00C1228F"/>
    <w:rsid w:val="00F46838"/>
    <w:rsid w:val="00FC562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C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22C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4641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contable</dc:creator>
  <cp:lastModifiedBy>contable</cp:lastModifiedBy>
  <cp:revision>2</cp:revision>
  <dcterms:created xsi:type="dcterms:W3CDTF">2019-05-22T16:04:00Z</dcterms:created>
  <dcterms:modified xsi:type="dcterms:W3CDTF">2019-05-22T16:04:00Z</dcterms:modified>
</cp:coreProperties>
</file>