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Visita de SE el Presidente de la República, 24 al 27 de junio de 2019</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Entre los días 24 y 27 de junio de 2019, se </w:t>
      </w:r>
      <w:r w:rsidDel="00000000" w:rsidR="00000000" w:rsidRPr="00000000">
        <w:rPr>
          <w:sz w:val="24"/>
          <w:szCs w:val="24"/>
          <w:rtl w:val="0"/>
        </w:rPr>
        <w:t xml:space="preserve">efectuó</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la visita del Presidente  Se</w:t>
      </w:r>
      <w:r w:rsidDel="00000000" w:rsidR="00000000" w:rsidRPr="00000000">
        <w:rPr>
          <w:sz w:val="24"/>
          <w:szCs w:val="24"/>
          <w:rtl w:val="0"/>
        </w:rPr>
        <w:t xml:space="preserve">bastián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Piñera a Israel, la que incluyó también una visita a Palestina, </w:t>
      </w:r>
      <w:r w:rsidDel="00000000" w:rsidR="00000000" w:rsidRPr="00000000">
        <w:rPr>
          <w:sz w:val="24"/>
          <w:szCs w:val="24"/>
          <w:rtl w:val="0"/>
        </w:rPr>
        <w:t xml:space="preserve">en la que estuvo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acompañado </w:t>
      </w:r>
      <w:r w:rsidDel="00000000" w:rsidR="00000000" w:rsidRPr="00000000">
        <w:rPr>
          <w:sz w:val="24"/>
          <w:szCs w:val="24"/>
          <w:rtl w:val="0"/>
        </w:rPr>
        <w:t xml:space="preserve">de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una comitiva integrada por el Ministro de Ciencia y Tecnología, Conocimiento e Innovación,  Andres Couvé, un grupo de parlamentarios que incluyó a los Senadores Iván Moreira,  Ximena Rincón y Rodrigo Galilea, así como los Diputados Gahona, Kast  y Silber, entre otros.</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primera actividad presidencial se realizó el 25 de junio</w:t>
      </w:r>
      <w:r w:rsidDel="00000000" w:rsidR="00000000" w:rsidRPr="00000000">
        <w:rPr>
          <w:sz w:val="24"/>
          <w:szCs w:val="24"/>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con una visita al Centro Mundial de Conmemoración del Holocausto “Yad Vachem” , donde </w:t>
      </w:r>
      <w:r w:rsidDel="00000000" w:rsidR="00000000" w:rsidRPr="00000000">
        <w:rPr>
          <w:sz w:val="24"/>
          <w:szCs w:val="24"/>
          <w:rtl w:val="0"/>
        </w:rPr>
        <w:t xml:space="preserve">el Mandatario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visitó el Jardín de las Naciones que recuerda a aquellos ciudadanos del mundo declarados “justos entre las naciones” y que rinde tributo a quienes ayudaron a salvar vidas durante el período del holocausto. Allí se encuentran incluidos los nombres de dos connacionales, María Errazuriz y Samuel del Campo. Posteriormente, depositó una ofrenda floral en el Salón del Recuerdo, finalizando con un recorrido por el monumento conmemorativo de los niños asesinados durante el holocausto. </w:t>
      </w:r>
      <w:r w:rsidDel="00000000" w:rsidR="00000000" w:rsidRPr="00000000">
        <w:rPr>
          <w:sz w:val="24"/>
          <w:szCs w:val="24"/>
          <w:rtl w:val="0"/>
        </w:rPr>
        <w:t xml:space="preserve">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cribió en el libro de los huéspedes ilustres y se llevó a cabo un encuentro con destacados chilenos residentes.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Como parte del programa de la visita, el Presidente de la República sostuvo un encuentro oficial con el Presidente del Estado de Israel, Reuven Rivlin, para luego participar en un almuerzo de trabajo. En la oportunidad, se destacó la sólida amistad entre </w:t>
      </w:r>
      <w:r w:rsidDel="00000000" w:rsidR="00000000" w:rsidRPr="00000000">
        <w:rPr>
          <w:sz w:val="24"/>
          <w:szCs w:val="24"/>
          <w:rtl w:val="0"/>
        </w:rPr>
        <w:t xml:space="preserve">ambos países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la conveniencia de profundizar una agenda positiva entre </w:t>
      </w:r>
      <w:r w:rsidDel="00000000" w:rsidR="00000000" w:rsidRPr="00000000">
        <w:rPr>
          <w:sz w:val="24"/>
          <w:szCs w:val="24"/>
          <w:rtl w:val="0"/>
        </w:rPr>
        <w:t xml:space="preserve">los dos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Estados, así como</w:t>
      </w:r>
      <w:r w:rsidDel="00000000" w:rsidR="00000000" w:rsidRPr="00000000">
        <w:rPr>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 fortalecer la cooperación en aquellas áreas donde uno y otro país poseen ventajas comparativas.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Asimismo, el </w:t>
      </w:r>
      <w:r w:rsidDel="00000000" w:rsidR="00000000" w:rsidRPr="00000000">
        <w:rPr>
          <w:sz w:val="24"/>
          <w:szCs w:val="24"/>
          <w:rtl w:val="0"/>
        </w:rPr>
        <w:t xml:space="preserve">Mandatario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 reunió con el Primer Ministro Benjamin Netanyahu, ocasión en que </w:t>
      </w: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destacó el interés de Chile en poder avanzar con Israel en materias concretas, como transferencia de tecnología; innovación; riego tecnificado; agricultura en el desierto; administración de aguas, energía, y ciberseguridad. En la o</w:t>
      </w:r>
      <w:r w:rsidDel="00000000" w:rsidR="00000000" w:rsidRPr="00000000">
        <w:rPr>
          <w:color w:val="222222"/>
          <w:sz w:val="24"/>
          <w:szCs w:val="24"/>
          <w:rtl w:val="0"/>
        </w:rPr>
        <w:t xml:space="preserve">portunidad</w:t>
      </w: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 se procedió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la firma de los</w:t>
      </w:r>
      <w:r w:rsidDel="00000000" w:rsidR="00000000" w:rsidRPr="00000000">
        <w:rPr>
          <w:sz w:val="24"/>
          <w:szCs w:val="24"/>
          <w:rtl w:val="0"/>
        </w:rPr>
        <w:t xml:space="preserve"> 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cuerdos negociados:</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Acuerdo Servicios Aéreos entre el Gobierno de la República de Chile y el Gobierno del Estado de Israel.</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1440" w:right="0" w:hanging="360"/>
        <w:jc w:val="both"/>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Memorándum de Entendimiento sobre Programa de Cooperación Científica.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1f497d"/>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Memorándum de Entendimiento sobre Cooperación en Ciberseguridad entre el Gobierno de la República de Chile y la Dirección Nacional de Ciberseguridad del Estado de Israel.</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1440" w:right="0" w:hanging="360"/>
        <w:jc w:val="both"/>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Memorándum de Entendimiento sobre Cooperación en el sector energía entre Chile e Israel.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1440" w:right="0" w:hanging="360"/>
        <w:jc w:val="both"/>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Memorándum de Entendimiento sobre Cooperación en materia de Recursos Hídricos y Gestión de Aguas Residuales.</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1440" w:right="0" w:hanging="360"/>
        <w:jc w:val="both"/>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Memorándum de Entendimiento en las áreas de Seguridad y Seguridad Nacional</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1440" w:right="0" w:hanging="360"/>
        <w:jc w:val="both"/>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Carta intenciones sobre Cooperación en los campos de la salud y medicina.</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i w:val="0"/>
          <w:smallCaps w:val="0"/>
          <w:strike w:val="0"/>
          <w:color w:val="222222"/>
          <w:sz w:val="24"/>
          <w:szCs w:val="24"/>
          <w:u w:val="none"/>
          <w:shd w:fill="auto" w:val="clear"/>
          <w:vertAlign w:val="baseline"/>
          <w:rtl w:val="0"/>
        </w:rPr>
        <w:t xml:space="preserve">Carta intenciones de Cooperación en Agricultura</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Durante su permanencia en </w:t>
      </w:r>
      <w:r w:rsidDel="00000000" w:rsidR="00000000" w:rsidRPr="00000000">
        <w:rPr>
          <w:sz w:val="24"/>
          <w:szCs w:val="24"/>
          <w:rtl w:val="0"/>
        </w:rPr>
        <w:t xml:space="preserve">Israel,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Presidente visitó el complejo Hospital Hadassah, donde fue recibido por su Director</w:t>
      </w:r>
      <w:r w:rsidDel="00000000" w:rsidR="00000000" w:rsidRPr="00000000">
        <w:rPr>
          <w:sz w:val="24"/>
          <w:szCs w:val="24"/>
          <w:rtl w:val="0"/>
        </w:rPr>
        <w:t xml:space="preserve">, 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 fundador de BioHouse y</w:t>
      </w:r>
      <w:r w:rsidDel="00000000" w:rsidR="00000000" w:rsidRPr="00000000">
        <w:rPr>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Jefe-Científico de la Autoridad Nacional de Innovación de Israel</w:t>
      </w:r>
      <w:r w:rsidDel="00000000" w:rsidR="00000000" w:rsidRPr="00000000">
        <w:rPr>
          <w:sz w:val="24"/>
          <w:szCs w:val="24"/>
          <w:rtl w:val="0"/>
        </w:rPr>
        <w:t xml:space="preserve">. Ellos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le expusieron sobre el ecosistema que promueve y fomenta la innovación en materia de salud y medicina en este país, abordando los conceptos de telemedicina y de salud digital, materia que son prioritarias para el gobierno en Chile.</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 día 26 se llevó a cabo la visita al Centro Espacial de Israel (IAI), oportunidad que permitió conocer los avances alcanzados por este país en materia satelital y aeroespacial.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Durante su visita a Israel, </w:t>
      </w:r>
      <w:r w:rsidDel="00000000" w:rsidR="00000000" w:rsidRPr="00000000">
        <w:rPr>
          <w:sz w:val="24"/>
          <w:szCs w:val="24"/>
          <w:rtl w:val="0"/>
        </w:rPr>
        <w:t xml:space="preserve">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 </w:t>
      </w:r>
      <w:r w:rsidDel="00000000" w:rsidR="00000000" w:rsidRPr="00000000">
        <w:rPr>
          <w:sz w:val="24"/>
          <w:szCs w:val="24"/>
          <w:rtl w:val="0"/>
        </w:rPr>
        <w:t xml:space="preserve">Mandatario</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destacó las sinergias sólidas y positivas que es posible constatar en las relaciones entre Chile e Israel, dos países, que a pesar de ser diferentes, enfrentan ciertas situaciones similares y en ese contexto, el poder trabajar juntos, constituye una prioridad. </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ind w:left="720" w:firstLine="0"/>
        <w:jc w:val="both"/>
        <w:rPr>
          <w:sz w:val="24"/>
          <w:szCs w:val="24"/>
        </w:rPr>
      </w:pPr>
      <w:bookmarkStart w:colFirst="0" w:colLast="0" w:name="_gjdgxs" w:id="0"/>
      <w:bookmarkEnd w:id="0"/>
      <w:r w:rsidDel="00000000" w:rsidR="00000000" w:rsidRPr="00000000">
        <w:rPr>
          <w:sz w:val="24"/>
          <w:szCs w:val="24"/>
          <w:rtl w:val="0"/>
        </w:rPr>
        <w:t xml:space="preserve">Recalcó que ambos países cumplían, en ese momento, 71 años de relaciones diplomáticas, manifestando su convencimiento que lo mejor de esas relaciones estaba aún por venir y que el verdadero desafío es fortalecer el diálogo necesario que permita continuar profundizando los vínculos bilaterales.</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 firma de ocho Acuerdos es el mejor testimonio del excelente nivel de las relaciones entre los dos Estados y representan la mejor manera de desarrollar vínculos potentes que apuntan a solucionar problemas de gran impacto social. </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pgSz w:h="15840" w:w="12240"/>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L"/>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